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D00" w:rsidRPr="0007436C" w:rsidRDefault="00A81D00" w:rsidP="00A81D00">
      <w:pPr>
        <w:widowControl w:val="0"/>
        <w:suppressAutoHyphens/>
        <w:autoSpaceDE w:val="0"/>
        <w:autoSpaceDN w:val="0"/>
        <w:adjustRightInd w:val="0"/>
        <w:spacing w:after="57" w:line="288" w:lineRule="auto"/>
        <w:textAlignment w:val="center"/>
        <w:rPr>
          <w:rFonts w:ascii="Rockwell-Condensed" w:hAnsi="Rockwell-Condensed" w:cs="Rockwell-Condensed"/>
          <w:sz w:val="42"/>
          <w:szCs w:val="42"/>
          <w:lang w:val="es-ES"/>
        </w:rPr>
      </w:pPr>
      <w:r w:rsidRPr="0007436C">
        <w:rPr>
          <w:rFonts w:ascii="Rockwell-Condensed" w:hAnsi="Rockwell-Condensed" w:cs="Rockwell-Condensed"/>
          <w:sz w:val="42"/>
          <w:szCs w:val="42"/>
          <w:lang w:val="es-ES"/>
        </w:rPr>
        <w:t>Inclusión de la formación en Educación</w:t>
      </w:r>
    </w:p>
    <w:p w:rsidR="00A81D00" w:rsidRPr="0007436C" w:rsidRDefault="00A81D00" w:rsidP="00A81D00">
      <w:pPr>
        <w:widowControl w:val="0"/>
        <w:suppressAutoHyphens/>
        <w:autoSpaceDE w:val="0"/>
        <w:autoSpaceDN w:val="0"/>
        <w:adjustRightInd w:val="0"/>
        <w:spacing w:after="57" w:line="288" w:lineRule="auto"/>
        <w:textAlignment w:val="center"/>
        <w:rPr>
          <w:rFonts w:ascii="Rockwell" w:hAnsi="Rockwell" w:cs="Rockwell"/>
          <w:sz w:val="42"/>
          <w:szCs w:val="42"/>
          <w:lang w:val="es-ES"/>
        </w:rPr>
      </w:pPr>
      <w:r w:rsidRPr="0007436C">
        <w:rPr>
          <w:rFonts w:ascii="Rockwell-Condensed" w:hAnsi="Rockwell-Condensed" w:cs="Rockwell-Condensed"/>
          <w:sz w:val="42"/>
          <w:szCs w:val="42"/>
          <w:lang w:val="es-ES"/>
        </w:rPr>
        <w:t>Ambiental en la Educación Superior</w:t>
      </w:r>
    </w:p>
    <w:p w:rsidR="00A81D00" w:rsidRPr="001D6606" w:rsidRDefault="00A81D00" w:rsidP="00A81D00">
      <w:pPr>
        <w:widowControl w:val="0"/>
        <w:suppressAutoHyphens/>
        <w:autoSpaceDE w:val="0"/>
        <w:autoSpaceDN w:val="0"/>
        <w:adjustRightInd w:val="0"/>
        <w:spacing w:line="288" w:lineRule="auto"/>
        <w:textAlignment w:val="center"/>
        <w:rPr>
          <w:rFonts w:ascii="Rockwell" w:hAnsi="Rockwell" w:cs="Rockwell"/>
        </w:rPr>
      </w:pPr>
    </w:p>
    <w:p w:rsidR="00A81D00" w:rsidRPr="00A81D00" w:rsidRDefault="00A81D00" w:rsidP="00A81D00">
      <w:pPr>
        <w:widowControl w:val="0"/>
        <w:suppressAutoHyphens/>
        <w:autoSpaceDE w:val="0"/>
        <w:autoSpaceDN w:val="0"/>
        <w:adjustRightInd w:val="0"/>
        <w:spacing w:line="288" w:lineRule="auto"/>
        <w:textAlignment w:val="center"/>
        <w:rPr>
          <w:rFonts w:asciiTheme="majorHAnsi" w:hAnsiTheme="majorHAnsi" w:cs="Rockwell"/>
          <w:sz w:val="28"/>
          <w:szCs w:val="28"/>
        </w:rPr>
      </w:pPr>
      <w:r w:rsidRPr="00A81D00">
        <w:rPr>
          <w:rFonts w:asciiTheme="majorHAnsi" w:hAnsiTheme="majorHAnsi" w:cs="Rockwell"/>
          <w:sz w:val="28"/>
          <w:szCs w:val="28"/>
        </w:rPr>
        <w:t xml:space="preserve">Este libro recoge algunos avances teóricos y recopilaciones genealógicas que se realizaron en el marco de la red interuniversitaria Universidad Nacional de Tierra del Fuego (UNTDF) – Red Temática de Medio Ambiente (RETEMA) de </w:t>
      </w:r>
      <w:proofErr w:type="spellStart"/>
      <w:r w:rsidRPr="00A81D00">
        <w:rPr>
          <w:rFonts w:asciiTheme="majorHAnsi" w:hAnsiTheme="majorHAnsi" w:cs="Rockwell"/>
          <w:sz w:val="28"/>
          <w:szCs w:val="28"/>
        </w:rPr>
        <w:t>UdelaR</w:t>
      </w:r>
      <w:proofErr w:type="spellEnd"/>
      <w:r w:rsidRPr="00A81D00">
        <w:rPr>
          <w:rFonts w:asciiTheme="majorHAnsi" w:hAnsiTheme="majorHAnsi" w:cs="Rockwell"/>
          <w:sz w:val="28"/>
          <w:szCs w:val="28"/>
        </w:rPr>
        <w:t xml:space="preserve"> denominado: “Inclusión de la Formación en Educación Ambiental para el Desarrollo Sustentable en la Educación Superior”, proyecto financiado por el Núcleo de Estudios e Investigaciones en Educación Superior del MERCOSUR (NEIES). </w:t>
      </w:r>
    </w:p>
    <w:p w:rsidR="00A81D00" w:rsidRPr="00A81D00" w:rsidRDefault="00A81D00" w:rsidP="00A81D00">
      <w:pPr>
        <w:widowControl w:val="0"/>
        <w:suppressAutoHyphens/>
        <w:autoSpaceDE w:val="0"/>
        <w:autoSpaceDN w:val="0"/>
        <w:adjustRightInd w:val="0"/>
        <w:spacing w:line="288" w:lineRule="auto"/>
        <w:textAlignment w:val="center"/>
        <w:rPr>
          <w:rFonts w:asciiTheme="majorHAnsi" w:hAnsiTheme="majorHAnsi" w:cs="Rockwell"/>
          <w:sz w:val="28"/>
          <w:szCs w:val="28"/>
        </w:rPr>
      </w:pPr>
    </w:p>
    <w:p w:rsidR="00A81D00" w:rsidRPr="00A81D00" w:rsidRDefault="00A81D00" w:rsidP="00A81D00">
      <w:pPr>
        <w:rPr>
          <w:rFonts w:asciiTheme="majorHAnsi" w:hAnsiTheme="majorHAnsi" w:cs="Rockwell"/>
          <w:sz w:val="28"/>
          <w:szCs w:val="28"/>
        </w:rPr>
      </w:pPr>
      <w:r w:rsidRPr="00A81D00">
        <w:rPr>
          <w:rFonts w:asciiTheme="majorHAnsi" w:hAnsiTheme="majorHAnsi" w:cs="Rockwell"/>
          <w:sz w:val="28"/>
          <w:szCs w:val="28"/>
        </w:rPr>
        <w:t>Se invitó a colaborar con sus aportes teóricos a destacados referentes de la investigación en Pensamiento Ambiental Latinoamericano y en Educación Ambiental en el nivel superior de la Argentina y de Uruguay con el fin de generar un marco teórico común desde el cual iniciar los debates curriculares dentro del ámbito universitario. Este proyecto asume el compromiso de dar pasos firmes para construir una red que permita mirar hacia nuestros espacios universitarios y compartir experiencias y recorridos institucionales sobre la inclusión de la Educación Ambiental, sin perder de vista la realidad nacional, regional e internacional para contextualizar los procesos de inclusión de la Educación Ambiental en las universidades argentinas y uruguayas.</w:t>
      </w:r>
    </w:p>
    <w:p w:rsidR="0023592F" w:rsidRDefault="0023592F"/>
    <w:sectPr w:rsidR="0023592F" w:rsidSect="0023592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ckwell-Condensed">
    <w:altName w:val="Cambria"/>
    <w:panose1 w:val="00000000000000000000"/>
    <w:charset w:val="4D"/>
    <w:family w:val="auto"/>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81D00"/>
    <w:rsid w:val="0023592F"/>
    <w:rsid w:val="00A81D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D00"/>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1091</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Lula</dc:creator>
  <cp:lastModifiedBy>Lula</cp:lastModifiedBy>
  <cp:revision>1</cp:revision>
  <dcterms:created xsi:type="dcterms:W3CDTF">2018-02-19T23:51:00Z</dcterms:created>
  <dcterms:modified xsi:type="dcterms:W3CDTF">2018-02-19T23:51:00Z</dcterms:modified>
</cp:coreProperties>
</file>